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ED3D" w14:textId="754BEE01" w:rsidR="4CD91A63" w:rsidRDefault="4CD91A63" w:rsidP="10C6225A">
      <w:pPr>
        <w:spacing w:line="230" w:lineRule="atLeast"/>
        <w:jc w:val="center"/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  <w:lang w:val="en-AU"/>
        </w:rPr>
      </w:pPr>
      <w:r w:rsidRPr="10C6225A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  <w:lang w:val="en-AU"/>
        </w:rPr>
        <w:t>(Example) Minute Template</w:t>
      </w:r>
      <w:r w:rsidR="721F2645" w:rsidRPr="10C6225A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  <w:lang w:val="en-AU"/>
        </w:rPr>
        <w:t xml:space="preserve"> – Closely held </w:t>
      </w:r>
      <w:r w:rsidR="7B802015" w:rsidRPr="10C6225A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  <w:lang w:val="en-AU"/>
        </w:rPr>
        <w:t xml:space="preserve">Unlisted Entity Market </w:t>
      </w:r>
      <w:proofErr w:type="gramStart"/>
      <w:r w:rsidR="7B802015" w:rsidRPr="10C6225A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  <w:lang w:val="en-AU"/>
        </w:rPr>
        <w:t>value</w:t>
      </w:r>
      <w:proofErr w:type="gramEnd"/>
    </w:p>
    <w:p w14:paraId="60BA4ADF" w14:textId="77777777" w:rsidR="009A4478" w:rsidRPr="00665AC4" w:rsidRDefault="009A4478" w:rsidP="00066DB9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7756B7" w14:textId="215EFE3A" w:rsidR="00120E67" w:rsidRPr="00665AC4" w:rsidRDefault="00753E7A" w:rsidP="10C6225A">
      <w:pPr>
        <w:suppressAutoHyphens w:val="0"/>
        <w:autoSpaceDE w:val="0"/>
        <w:adjustRightInd w:val="0"/>
        <w:textAlignment w:val="auto"/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</w:pPr>
      <w:r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>The Trustees</w:t>
      </w:r>
      <w:r w:rsidR="00E336E3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 confirm that the </w:t>
      </w:r>
      <w:r w:rsidR="7F3A5205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market value of the </w:t>
      </w:r>
      <w:r w:rsidR="00325EC5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>following asset</w:t>
      </w:r>
      <w:r w:rsidR="29056753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>/s</w:t>
      </w:r>
      <w:r w:rsidR="290D68F2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 </w:t>
      </w:r>
      <w:r w:rsidR="2802F84E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held by the [super fund </w:t>
      </w:r>
      <w:proofErr w:type="gramStart"/>
      <w:r w:rsidR="2802F84E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name] </w:t>
      </w:r>
      <w:r w:rsidR="00E336E3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 </w:t>
      </w:r>
      <w:r w:rsidR="00527B7C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>at</w:t>
      </w:r>
      <w:proofErr w:type="gramEnd"/>
      <w:r w:rsidR="00527B7C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 30 June 20</w:t>
      </w:r>
      <w:r w:rsidR="00120E67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 xml:space="preserve">XX </w:t>
      </w:r>
      <w:r w:rsidR="771EB9EA" w:rsidRPr="10C6225A">
        <w:rPr>
          <w:rFonts w:asciiTheme="minorHAnsi" w:hAnsiTheme="minorHAnsi" w:cstheme="minorBidi"/>
          <w:kern w:val="0"/>
          <w:sz w:val="22"/>
          <w:szCs w:val="22"/>
          <w:lang w:val="en-AU" w:eastAsia="en-AU" w:bidi="ar-SA"/>
        </w:rPr>
        <w:t>is based on objective and supportable data as required by Regulation 8.02B of SISR.</w:t>
      </w:r>
    </w:p>
    <w:p w14:paraId="6B2DF24E" w14:textId="77777777" w:rsidR="00E336E3" w:rsidRPr="00665AC4" w:rsidRDefault="00E336E3" w:rsidP="00066DB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08655" w14:textId="6C413028" w:rsidR="00120E67" w:rsidRPr="00665AC4" w:rsidRDefault="00120E67" w:rsidP="00066DB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65AC4">
        <w:rPr>
          <w:rFonts w:asciiTheme="minorHAnsi" w:hAnsiTheme="minorHAnsi" w:cstheme="minorHAnsi"/>
          <w:b/>
          <w:bCs/>
          <w:sz w:val="22"/>
          <w:szCs w:val="22"/>
        </w:rPr>
        <w:t>Investment Name:</w:t>
      </w:r>
    </w:p>
    <w:p w14:paraId="2EAA7EC7" w14:textId="77777777" w:rsidR="00120E67" w:rsidRPr="00665AC4" w:rsidRDefault="00120E67" w:rsidP="00066DB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515F9228" w14:textId="2BDD9B30" w:rsidR="00120E67" w:rsidRPr="00665AC4" w:rsidRDefault="00120E67" w:rsidP="10C6225A">
      <w:pPr>
        <w:pStyle w:val="Standard"/>
        <w:rPr>
          <w:rFonts w:asciiTheme="minorHAnsi" w:hAnsiTheme="minorHAnsi" w:cstheme="minorBidi"/>
          <w:b/>
          <w:bCs/>
          <w:sz w:val="22"/>
          <w:szCs w:val="22"/>
        </w:rPr>
      </w:pPr>
      <w:r w:rsidRPr="10C6225A">
        <w:rPr>
          <w:rFonts w:asciiTheme="minorHAnsi" w:hAnsiTheme="minorHAnsi" w:cstheme="minorBidi"/>
          <w:b/>
          <w:bCs/>
          <w:sz w:val="22"/>
          <w:szCs w:val="22"/>
        </w:rPr>
        <w:t>Units/Shares held:</w:t>
      </w:r>
      <w:r w:rsidR="42BB3536" w:rsidRPr="10C6225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4A022B33" w14:textId="77777777" w:rsidR="00120E67" w:rsidRPr="00665AC4" w:rsidRDefault="00120E67" w:rsidP="00066DB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4A2889E" w14:textId="51C1A357" w:rsidR="00120E67" w:rsidRPr="00665AC4" w:rsidRDefault="00120E67" w:rsidP="00066DB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65AC4">
        <w:rPr>
          <w:rFonts w:asciiTheme="minorHAnsi" w:hAnsiTheme="minorHAnsi" w:cstheme="minorHAnsi"/>
          <w:b/>
          <w:bCs/>
          <w:sz w:val="22"/>
          <w:szCs w:val="22"/>
        </w:rPr>
        <w:t>Value ($)</w:t>
      </w:r>
      <w:r w:rsidR="00B554C9" w:rsidRPr="00665AC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554C9" w:rsidRPr="00665AC4">
        <w:rPr>
          <w:rFonts w:asciiTheme="minorHAnsi" w:hAnsiTheme="minorHAnsi" w:cstheme="minorHAnsi"/>
          <w:sz w:val="22"/>
          <w:szCs w:val="22"/>
        </w:rPr>
        <w:t>$XXXXX</w:t>
      </w:r>
    </w:p>
    <w:p w14:paraId="68767F84" w14:textId="77777777" w:rsidR="00120E67" w:rsidRPr="00665AC4" w:rsidRDefault="00120E67" w:rsidP="10C6225A">
      <w:pPr>
        <w:pStyle w:val="Standard"/>
        <w:rPr>
          <w:rFonts w:asciiTheme="minorHAnsi" w:hAnsiTheme="minorHAnsi" w:cstheme="minorBidi"/>
          <w:b/>
          <w:bCs/>
          <w:sz w:val="22"/>
          <w:szCs w:val="22"/>
          <w:highlight w:val="yellow"/>
        </w:rPr>
      </w:pPr>
    </w:p>
    <w:p w14:paraId="3F3373C2" w14:textId="63280DFA" w:rsidR="00260FD6" w:rsidRDefault="00FE59E2" w:rsidP="10C6225A">
      <w:pPr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10C6225A">
        <w:rPr>
          <w:rFonts w:asciiTheme="minorHAnsi" w:hAnsiTheme="minorHAnsi" w:cstheme="minorBidi"/>
          <w:sz w:val="22"/>
          <w:szCs w:val="22"/>
        </w:rPr>
        <w:t xml:space="preserve">The </w:t>
      </w:r>
      <w:r w:rsidR="00D31DF4">
        <w:rPr>
          <w:rFonts w:asciiTheme="minorHAnsi" w:hAnsiTheme="minorHAnsi" w:cstheme="minorBidi"/>
          <w:sz w:val="22"/>
          <w:szCs w:val="22"/>
        </w:rPr>
        <w:t xml:space="preserve">units / shares have been valued based on the fund </w:t>
      </w:r>
      <w:r w:rsidR="00201E37">
        <w:rPr>
          <w:rFonts w:asciiTheme="minorHAnsi" w:hAnsiTheme="minorHAnsi" w:cstheme="minorBidi"/>
          <w:sz w:val="22"/>
          <w:szCs w:val="22"/>
        </w:rPr>
        <w:t xml:space="preserve">interest or </w:t>
      </w:r>
      <w:r w:rsidR="00D31DF4">
        <w:rPr>
          <w:rFonts w:asciiTheme="minorHAnsi" w:hAnsiTheme="minorHAnsi" w:cstheme="minorBidi"/>
          <w:sz w:val="22"/>
          <w:szCs w:val="22"/>
        </w:rPr>
        <w:t>share of the net assets at market value</w:t>
      </w:r>
      <w:r w:rsidR="00201E37">
        <w:rPr>
          <w:rFonts w:asciiTheme="minorHAnsi" w:hAnsiTheme="minorHAnsi" w:cstheme="minorBidi"/>
          <w:sz w:val="22"/>
          <w:szCs w:val="22"/>
        </w:rPr>
        <w:t>.  The met</w:t>
      </w:r>
      <w:r w:rsidR="00260FD6" w:rsidRPr="10C6225A">
        <w:rPr>
          <w:rFonts w:asciiTheme="minorHAnsi" w:hAnsiTheme="minorHAnsi" w:cstheme="minorBidi"/>
          <w:sz w:val="22"/>
          <w:szCs w:val="22"/>
        </w:rPr>
        <w:t xml:space="preserve">hod used to determine the </w:t>
      </w:r>
      <w:r w:rsidR="00BC6043">
        <w:rPr>
          <w:rFonts w:asciiTheme="minorHAnsi" w:hAnsiTheme="minorHAnsi" w:cstheme="minorBidi"/>
          <w:sz w:val="22"/>
          <w:szCs w:val="22"/>
        </w:rPr>
        <w:t xml:space="preserve">market </w:t>
      </w:r>
      <w:r w:rsidR="00260FD6" w:rsidRPr="10C6225A">
        <w:rPr>
          <w:rFonts w:asciiTheme="minorHAnsi" w:hAnsiTheme="minorHAnsi" w:cstheme="minorBidi"/>
          <w:sz w:val="22"/>
          <w:szCs w:val="22"/>
        </w:rPr>
        <w:t xml:space="preserve">value </w:t>
      </w:r>
      <w:r w:rsidR="00BC6043">
        <w:rPr>
          <w:rFonts w:asciiTheme="minorHAnsi" w:hAnsiTheme="minorHAnsi" w:cstheme="minorBidi"/>
          <w:sz w:val="22"/>
          <w:szCs w:val="22"/>
        </w:rPr>
        <w:t xml:space="preserve">of the underlying assets </w:t>
      </w:r>
      <w:r w:rsidR="00470FA6" w:rsidRPr="10C6225A">
        <w:rPr>
          <w:rFonts w:asciiTheme="minorHAnsi" w:hAnsiTheme="minorHAnsi" w:cstheme="minorBidi"/>
          <w:sz w:val="22"/>
          <w:szCs w:val="22"/>
        </w:rPr>
        <w:t xml:space="preserve">is </w:t>
      </w:r>
      <w:r w:rsidR="3173AFC1" w:rsidRPr="10C6225A">
        <w:rPr>
          <w:rFonts w:asciiTheme="minorHAnsi" w:hAnsiTheme="minorHAnsi" w:cstheme="minorBidi"/>
          <w:sz w:val="22"/>
          <w:szCs w:val="22"/>
        </w:rPr>
        <w:t>stated</w:t>
      </w:r>
      <w:r w:rsidR="00470FA6" w:rsidRPr="10C6225A">
        <w:rPr>
          <w:rFonts w:asciiTheme="minorHAnsi" w:hAnsiTheme="minorHAnsi" w:cstheme="minorBidi"/>
          <w:sz w:val="22"/>
          <w:szCs w:val="22"/>
        </w:rPr>
        <w:t xml:space="preserve"> below, </w:t>
      </w:r>
      <w:r w:rsidR="00260FD6" w:rsidRPr="10C6225A">
        <w:rPr>
          <w:rFonts w:asciiTheme="minorHAnsi" w:hAnsiTheme="minorHAnsi" w:cstheme="minorBidi"/>
          <w:sz w:val="22"/>
          <w:szCs w:val="22"/>
        </w:rPr>
        <w:t xml:space="preserve">and </w:t>
      </w:r>
      <w:r w:rsidR="00470FA6" w:rsidRPr="10C6225A">
        <w:rPr>
          <w:rFonts w:asciiTheme="minorHAnsi" w:hAnsiTheme="minorHAnsi" w:cstheme="minorBidi"/>
          <w:sz w:val="22"/>
          <w:szCs w:val="22"/>
        </w:rPr>
        <w:t xml:space="preserve">relevant evidence is </w:t>
      </w:r>
      <w:proofErr w:type="gramStart"/>
      <w:r w:rsidR="00470FA6" w:rsidRPr="10C6225A">
        <w:rPr>
          <w:rFonts w:asciiTheme="minorHAnsi" w:hAnsiTheme="minorHAnsi" w:cstheme="minorBidi"/>
          <w:sz w:val="22"/>
          <w:szCs w:val="22"/>
        </w:rPr>
        <w:t>attached :</w:t>
      </w:r>
      <w:proofErr w:type="gramEnd"/>
      <w:r w:rsidR="00260FD6" w:rsidRPr="10C6225A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1D5C6EBC" w14:textId="520D1424" w:rsidR="00066DB9" w:rsidRPr="00665AC4" w:rsidRDefault="007A5A01" w:rsidP="00066DB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5A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73672" wp14:editId="106427B1">
                <wp:simplePos x="0" y="0"/>
                <wp:positionH relativeFrom="margin">
                  <wp:posOffset>5483860</wp:posOffset>
                </wp:positionH>
                <wp:positionV relativeFrom="paragraph">
                  <wp:posOffset>151130</wp:posOffset>
                </wp:positionV>
                <wp:extent cx="236855" cy="175260"/>
                <wp:effectExtent l="0" t="0" r="10795" b="1524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2705F" id="Rectangle 9" o:spid="_x0000_s1026" style="position:absolute;margin-left:431.8pt;margin-top:11.9pt;width:18.6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">
                <w10:wrap anchorx="margin"/>
              </v:rect>
            </w:pict>
          </mc:Fallback>
        </mc:AlternateContent>
      </w:r>
    </w:p>
    <w:p w14:paraId="13813226" w14:textId="4C07607A" w:rsidR="00A14840" w:rsidRDefault="00A14840" w:rsidP="00066DB9">
      <w:pPr>
        <w:contextualSpacing/>
        <w:rPr>
          <w:rFonts w:asciiTheme="minorHAnsi" w:hAnsiTheme="minorHAnsi" w:cstheme="minorHAnsi"/>
          <w:sz w:val="22"/>
          <w:szCs w:val="22"/>
        </w:rPr>
      </w:pPr>
      <w:r w:rsidRPr="00665AC4">
        <w:rPr>
          <w:rFonts w:asciiTheme="minorHAnsi" w:hAnsiTheme="minorHAnsi" w:cstheme="minorHAnsi"/>
          <w:sz w:val="22"/>
          <w:szCs w:val="22"/>
        </w:rPr>
        <w:t xml:space="preserve">A property valuation where </w:t>
      </w:r>
      <w:r w:rsidR="00470FA6">
        <w:rPr>
          <w:rFonts w:asciiTheme="minorHAnsi" w:hAnsiTheme="minorHAnsi" w:cstheme="minorHAnsi"/>
          <w:sz w:val="22"/>
          <w:szCs w:val="22"/>
        </w:rPr>
        <w:t xml:space="preserve">the </w:t>
      </w:r>
      <w:r w:rsidRPr="00665AC4">
        <w:rPr>
          <w:rFonts w:asciiTheme="minorHAnsi" w:hAnsiTheme="minorHAnsi" w:cstheme="minorHAnsi"/>
          <w:sz w:val="22"/>
          <w:szCs w:val="22"/>
        </w:rPr>
        <w:t xml:space="preserve">property is the main asset of the </w:t>
      </w:r>
      <w:r w:rsidR="00D02891">
        <w:rPr>
          <w:rFonts w:asciiTheme="minorHAnsi" w:hAnsiTheme="minorHAnsi" w:cstheme="minorHAnsi"/>
          <w:sz w:val="22"/>
          <w:szCs w:val="22"/>
        </w:rPr>
        <w:t>[trust/company]</w:t>
      </w:r>
    </w:p>
    <w:p w14:paraId="77BA8A7D" w14:textId="77777777" w:rsidR="000B389C" w:rsidRPr="00665AC4" w:rsidRDefault="000B389C" w:rsidP="00066DB9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E6D8CA8" w14:textId="2A25F08B" w:rsidR="00A14840" w:rsidRPr="009E707D" w:rsidRDefault="00A14840" w:rsidP="10C6225A">
      <w:pPr>
        <w:contextualSpacing/>
        <w:rPr>
          <w:rFonts w:asciiTheme="minorHAnsi" w:hAnsiTheme="minorHAnsi" w:cstheme="minorBidi"/>
          <w:sz w:val="22"/>
          <w:szCs w:val="22"/>
        </w:rPr>
      </w:pPr>
      <w:r w:rsidRPr="009E707D">
        <w:rPr>
          <w:rFonts w:asciiTheme="minorHAnsi" w:hAnsiTheme="minorHAnsi" w:cstheme="minorHAnsi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B5DAC1" wp14:editId="55FD3EF8">
                <wp:simplePos x="0" y="0"/>
                <wp:positionH relativeFrom="margin">
                  <wp:posOffset>5483860</wp:posOffset>
                </wp:positionH>
                <wp:positionV relativeFrom="paragraph">
                  <wp:posOffset>22860</wp:posOffset>
                </wp:positionV>
                <wp:extent cx="236855" cy="175260"/>
                <wp:effectExtent l="0" t="0" r="10795" b="15240"/>
                <wp:wrapNone/>
                <wp:docPr id="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1214" id="Rectangle 9" o:spid="_x0000_s1026" style="position:absolute;margin-left:431.8pt;margin-top:1.8pt;width:18.65pt;height:13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">
                <w10:wrap anchorx="margin"/>
              </v:rect>
            </w:pict>
          </mc:Fallback>
        </mc:AlternateContent>
      </w:r>
      <w:r w:rsidRPr="009E707D">
        <w:rPr>
          <w:rFonts w:asciiTheme="minorHAnsi" w:hAnsiTheme="minorHAnsi" w:cstheme="minorBidi"/>
          <w:sz w:val="22"/>
          <w:szCs w:val="22"/>
        </w:rPr>
        <w:t xml:space="preserve">Valuation of other assets (other than property) held in the </w:t>
      </w:r>
      <w:r w:rsidR="00D02891" w:rsidRPr="009E707D">
        <w:rPr>
          <w:rFonts w:asciiTheme="minorHAnsi" w:hAnsiTheme="minorHAnsi" w:cstheme="minorBidi"/>
          <w:sz w:val="22"/>
          <w:szCs w:val="22"/>
        </w:rPr>
        <w:t>[</w:t>
      </w:r>
      <w:r w:rsidRPr="009E707D">
        <w:rPr>
          <w:rFonts w:asciiTheme="minorHAnsi" w:hAnsiTheme="minorHAnsi" w:cstheme="minorBidi"/>
          <w:sz w:val="22"/>
          <w:szCs w:val="22"/>
        </w:rPr>
        <w:t>trust</w:t>
      </w:r>
      <w:r w:rsidR="00D02891" w:rsidRPr="009E707D">
        <w:rPr>
          <w:rFonts w:asciiTheme="minorHAnsi" w:hAnsiTheme="minorHAnsi" w:cstheme="minorBidi"/>
          <w:sz w:val="22"/>
          <w:szCs w:val="22"/>
        </w:rPr>
        <w:t>/company]</w:t>
      </w:r>
    </w:p>
    <w:p w14:paraId="59FC6AD5" w14:textId="77777777" w:rsidR="000B389C" w:rsidRPr="00665AC4" w:rsidRDefault="000B389C" w:rsidP="00066DB9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C4B00AC" w14:textId="3FA521D0" w:rsidR="00665AC4" w:rsidRPr="00665AC4" w:rsidRDefault="00753E7A" w:rsidP="10C6225A">
      <w:pPr>
        <w:contextualSpacing/>
        <w:rPr>
          <w:rFonts w:asciiTheme="minorHAnsi" w:hAnsiTheme="minorHAnsi" w:cstheme="minorBidi"/>
          <w:sz w:val="22"/>
          <w:szCs w:val="22"/>
        </w:rPr>
      </w:pPr>
      <w:r w:rsidRPr="10C6225A">
        <w:rPr>
          <w:rFonts w:asciiTheme="minorHAnsi" w:hAnsiTheme="minorHAnsi" w:cstheme="minorBidi"/>
          <w:sz w:val="22"/>
          <w:szCs w:val="22"/>
        </w:rPr>
        <w:t>The Trustees</w:t>
      </w:r>
      <w:r w:rsidR="00665AC4" w:rsidRPr="10C6225A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09F8B447" w:rsidRPr="10C6225A">
        <w:rPr>
          <w:rFonts w:asciiTheme="minorHAnsi" w:hAnsiTheme="minorHAnsi" w:cstheme="minorBidi"/>
          <w:sz w:val="22"/>
          <w:szCs w:val="22"/>
        </w:rPr>
        <w:t>confirms</w:t>
      </w:r>
      <w:proofErr w:type="gramEnd"/>
      <w:r w:rsidR="00665AC4" w:rsidRPr="10C6225A">
        <w:rPr>
          <w:rFonts w:asciiTheme="minorHAnsi" w:hAnsiTheme="minorHAnsi" w:cstheme="minorBidi"/>
          <w:sz w:val="22"/>
          <w:szCs w:val="22"/>
        </w:rPr>
        <w:t xml:space="preserve"> the valuation is materially </w:t>
      </w:r>
      <w:r w:rsidR="2B2A73D0" w:rsidRPr="10C6225A">
        <w:rPr>
          <w:rFonts w:asciiTheme="minorHAnsi" w:hAnsiTheme="minorHAnsi" w:cstheme="minorBidi"/>
          <w:sz w:val="22"/>
          <w:szCs w:val="22"/>
        </w:rPr>
        <w:t>a</w:t>
      </w:r>
      <w:r w:rsidR="00665AC4" w:rsidRPr="10C6225A">
        <w:rPr>
          <w:rFonts w:asciiTheme="minorHAnsi" w:hAnsiTheme="minorHAnsi" w:cstheme="minorBidi"/>
          <w:sz w:val="22"/>
          <w:szCs w:val="22"/>
        </w:rPr>
        <w:t>ccurate</w:t>
      </w:r>
      <w:r w:rsidR="4016177C" w:rsidRPr="10C6225A">
        <w:rPr>
          <w:rFonts w:asciiTheme="minorHAnsi" w:hAnsiTheme="minorHAnsi" w:cstheme="minorBidi"/>
          <w:sz w:val="22"/>
          <w:szCs w:val="22"/>
        </w:rPr>
        <w:t xml:space="preserve"> as at 30/06/20XX and </w:t>
      </w:r>
      <w:r w:rsidR="2EE8779E" w:rsidRPr="10C6225A">
        <w:rPr>
          <w:rFonts w:asciiTheme="minorHAnsi" w:hAnsiTheme="minorHAnsi" w:cstheme="minorBidi"/>
          <w:sz w:val="22"/>
          <w:szCs w:val="22"/>
        </w:rPr>
        <w:t xml:space="preserve">the trustee </w:t>
      </w:r>
      <w:r w:rsidR="2CFF9B40" w:rsidRPr="10C6225A">
        <w:rPr>
          <w:rFonts w:asciiTheme="minorHAnsi" w:hAnsiTheme="minorHAnsi" w:cstheme="minorBidi"/>
          <w:sz w:val="22"/>
          <w:szCs w:val="22"/>
        </w:rPr>
        <w:t>are not</w:t>
      </w:r>
      <w:r w:rsidR="10C6225A" w:rsidRPr="10C6225A">
        <w:rPr>
          <w:rFonts w:asciiTheme="minorHAnsi" w:hAnsiTheme="minorHAnsi" w:cstheme="minorBidi"/>
          <w:sz w:val="22"/>
          <w:szCs w:val="22"/>
        </w:rPr>
        <w:t xml:space="preserve"> </w:t>
      </w:r>
      <w:r w:rsidR="63408C4A" w:rsidRPr="10C6225A">
        <w:rPr>
          <w:rFonts w:asciiTheme="minorHAnsi" w:hAnsiTheme="minorHAnsi" w:cstheme="minorBidi"/>
          <w:sz w:val="22"/>
          <w:szCs w:val="22"/>
        </w:rPr>
        <w:t xml:space="preserve">aware of a </w:t>
      </w:r>
      <w:r w:rsidR="10C6225A" w:rsidRPr="10C6225A">
        <w:rPr>
          <w:rFonts w:asciiTheme="minorHAnsi" w:hAnsiTheme="minorHAnsi" w:cstheme="minorBidi"/>
          <w:sz w:val="22"/>
          <w:szCs w:val="22"/>
        </w:rPr>
        <w:t>s</w:t>
      </w:r>
      <w:r w:rsidR="00665AC4" w:rsidRPr="10C6225A">
        <w:rPr>
          <w:rFonts w:asciiTheme="minorHAnsi" w:hAnsiTheme="minorHAnsi" w:cstheme="minorBidi"/>
          <w:sz w:val="22"/>
          <w:szCs w:val="22"/>
        </w:rPr>
        <w:t xml:space="preserve">ignificant event </w:t>
      </w:r>
      <w:r w:rsidR="6FB1BD43" w:rsidRPr="10C6225A">
        <w:rPr>
          <w:rFonts w:asciiTheme="minorHAnsi" w:hAnsiTheme="minorHAnsi" w:cstheme="minorBidi"/>
          <w:sz w:val="22"/>
          <w:szCs w:val="22"/>
        </w:rPr>
        <w:t xml:space="preserve">that </w:t>
      </w:r>
      <w:r w:rsidR="00665AC4" w:rsidRPr="10C6225A">
        <w:rPr>
          <w:rFonts w:asciiTheme="minorHAnsi" w:hAnsiTheme="minorHAnsi" w:cstheme="minorBidi"/>
          <w:sz w:val="22"/>
          <w:szCs w:val="22"/>
        </w:rPr>
        <w:t xml:space="preserve">has occurred that would </w:t>
      </w:r>
      <w:r w:rsidR="6FB59425" w:rsidRPr="10C6225A">
        <w:rPr>
          <w:rFonts w:asciiTheme="minorHAnsi" w:hAnsiTheme="minorHAnsi" w:cstheme="minorBidi"/>
          <w:sz w:val="22"/>
          <w:szCs w:val="22"/>
        </w:rPr>
        <w:t xml:space="preserve">materially impact on </w:t>
      </w:r>
      <w:r w:rsidR="00665AC4" w:rsidRPr="10C6225A">
        <w:rPr>
          <w:rFonts w:asciiTheme="minorHAnsi" w:hAnsiTheme="minorHAnsi" w:cstheme="minorBidi"/>
          <w:sz w:val="22"/>
          <w:szCs w:val="22"/>
        </w:rPr>
        <w:t>the valuation</w:t>
      </w:r>
      <w:r w:rsidR="0EC90C3F" w:rsidRPr="10C6225A">
        <w:rPr>
          <w:rFonts w:asciiTheme="minorHAnsi" w:hAnsiTheme="minorHAnsi" w:cstheme="minorBidi"/>
          <w:sz w:val="22"/>
          <w:szCs w:val="22"/>
        </w:rPr>
        <w:t>, since the last valuation data obtained</w:t>
      </w:r>
      <w:r w:rsidR="00665AC4" w:rsidRPr="10C6225A">
        <w:rPr>
          <w:rFonts w:asciiTheme="minorHAnsi" w:hAnsiTheme="minorHAnsi" w:cstheme="minorBidi"/>
          <w:sz w:val="22"/>
          <w:szCs w:val="22"/>
        </w:rPr>
        <w:t>.</w:t>
      </w:r>
    </w:p>
    <w:p w14:paraId="6465C9AF" w14:textId="77777777" w:rsidR="00665AC4" w:rsidRPr="00665AC4" w:rsidRDefault="00665AC4" w:rsidP="00066DB9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C218EEC" w14:textId="77777777" w:rsidR="00665AC4" w:rsidRPr="00665AC4" w:rsidRDefault="00665AC4" w:rsidP="00066DB9">
      <w:pPr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74CDF2" w14:textId="509C4FC8" w:rsidR="00665AC4" w:rsidRPr="00665AC4" w:rsidRDefault="75583383" w:rsidP="10C6225A">
      <w:pPr>
        <w:contextualSpacing/>
        <w:rPr>
          <w:rFonts w:ascii="Calibri" w:eastAsia="Calibri" w:hAnsi="Calibri" w:cs="Calibri"/>
          <w:sz w:val="22"/>
          <w:szCs w:val="22"/>
        </w:rPr>
      </w:pPr>
      <w:r w:rsidRPr="10C6225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*The example minute is to be included as part of an annual trustee minute or as a separate resolution by the trustee.</w:t>
      </w:r>
    </w:p>
    <w:sectPr w:rsidR="00665AC4" w:rsidRPr="00665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4FB9"/>
    <w:multiLevelType w:val="hybridMultilevel"/>
    <w:tmpl w:val="853CE4B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D735EF4"/>
    <w:multiLevelType w:val="hybridMultilevel"/>
    <w:tmpl w:val="43CC5590"/>
    <w:lvl w:ilvl="0" w:tplc="459857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60695">
    <w:abstractNumId w:val="1"/>
  </w:num>
  <w:num w:numId="2" w16cid:durableId="186208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3"/>
    <w:rsid w:val="000159E1"/>
    <w:rsid w:val="00066DB9"/>
    <w:rsid w:val="00087141"/>
    <w:rsid w:val="000A03DE"/>
    <w:rsid w:val="000B389C"/>
    <w:rsid w:val="000B6C36"/>
    <w:rsid w:val="00120E67"/>
    <w:rsid w:val="0017066F"/>
    <w:rsid w:val="001A227B"/>
    <w:rsid w:val="00201E37"/>
    <w:rsid w:val="00260FD6"/>
    <w:rsid w:val="002C6FE7"/>
    <w:rsid w:val="00316783"/>
    <w:rsid w:val="00325EC5"/>
    <w:rsid w:val="003E3135"/>
    <w:rsid w:val="003E4C9A"/>
    <w:rsid w:val="00470FA6"/>
    <w:rsid w:val="00527B7C"/>
    <w:rsid w:val="00534EA6"/>
    <w:rsid w:val="005A2222"/>
    <w:rsid w:val="00600786"/>
    <w:rsid w:val="00665AC4"/>
    <w:rsid w:val="006A0FFC"/>
    <w:rsid w:val="00704CA3"/>
    <w:rsid w:val="00723E4E"/>
    <w:rsid w:val="00753E7A"/>
    <w:rsid w:val="007A5A01"/>
    <w:rsid w:val="008205A5"/>
    <w:rsid w:val="00825BCF"/>
    <w:rsid w:val="008A2575"/>
    <w:rsid w:val="009A4478"/>
    <w:rsid w:val="009E707D"/>
    <w:rsid w:val="00A14840"/>
    <w:rsid w:val="00B554C9"/>
    <w:rsid w:val="00BC6043"/>
    <w:rsid w:val="00C46325"/>
    <w:rsid w:val="00C50E1C"/>
    <w:rsid w:val="00D02891"/>
    <w:rsid w:val="00D31DF4"/>
    <w:rsid w:val="00D34947"/>
    <w:rsid w:val="00E336E3"/>
    <w:rsid w:val="00EE1D48"/>
    <w:rsid w:val="00F34372"/>
    <w:rsid w:val="00FA0BEB"/>
    <w:rsid w:val="00FE59E2"/>
    <w:rsid w:val="043B2CEF"/>
    <w:rsid w:val="06E1BC96"/>
    <w:rsid w:val="0750B7C4"/>
    <w:rsid w:val="09F8B447"/>
    <w:rsid w:val="0A348378"/>
    <w:rsid w:val="0EC90C3F"/>
    <w:rsid w:val="1018C53C"/>
    <w:rsid w:val="10C6225A"/>
    <w:rsid w:val="117CA78C"/>
    <w:rsid w:val="123F955D"/>
    <w:rsid w:val="16393B46"/>
    <w:rsid w:val="16F9DE23"/>
    <w:rsid w:val="1B5F27AC"/>
    <w:rsid w:val="1F82C889"/>
    <w:rsid w:val="22442424"/>
    <w:rsid w:val="2802F84E"/>
    <w:rsid w:val="29056753"/>
    <w:rsid w:val="290D68F2"/>
    <w:rsid w:val="2A43ACAE"/>
    <w:rsid w:val="2B2A73D0"/>
    <w:rsid w:val="2CFF9B40"/>
    <w:rsid w:val="2D23D4DF"/>
    <w:rsid w:val="2EE8779E"/>
    <w:rsid w:val="3173AFC1"/>
    <w:rsid w:val="37F01864"/>
    <w:rsid w:val="39DD08F6"/>
    <w:rsid w:val="4016177C"/>
    <w:rsid w:val="42BB3536"/>
    <w:rsid w:val="481ED19D"/>
    <w:rsid w:val="4CD91A63"/>
    <w:rsid w:val="4DB447E7"/>
    <w:rsid w:val="53163974"/>
    <w:rsid w:val="5B68A028"/>
    <w:rsid w:val="5DBCDAB0"/>
    <w:rsid w:val="5F7ED181"/>
    <w:rsid w:val="63408C4A"/>
    <w:rsid w:val="69A878E3"/>
    <w:rsid w:val="6F90FF4A"/>
    <w:rsid w:val="6FB1BD43"/>
    <w:rsid w:val="6FB59425"/>
    <w:rsid w:val="708355E4"/>
    <w:rsid w:val="721F2645"/>
    <w:rsid w:val="75583383"/>
    <w:rsid w:val="771EB9EA"/>
    <w:rsid w:val="77A7F4B6"/>
    <w:rsid w:val="7AF98403"/>
    <w:rsid w:val="7B802015"/>
    <w:rsid w:val="7F3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453FD"/>
  <w15:chartTrackingRefBased/>
  <w15:docId w15:val="{7CC738F2-EB82-4F02-AA9D-6240BEF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E336E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Hardy</dc:creator>
  <cp:keywords/>
  <dc:description/>
  <cp:lastModifiedBy>Carol Scholes-Robertson</cp:lastModifiedBy>
  <cp:revision>2</cp:revision>
  <dcterms:created xsi:type="dcterms:W3CDTF">2024-04-24T04:05:00Z</dcterms:created>
  <dcterms:modified xsi:type="dcterms:W3CDTF">2024-04-24T04:05:00Z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c51ea41675b09b56b07066d0d799cca944ae7b787be100fa37f2e07f1de757bf</vt:lpwstr>
  </property>
</Properties>
</file>